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1B" w:rsidRPr="0066511B" w:rsidRDefault="0066511B" w:rsidP="0066511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66511B">
        <w:rPr>
          <w:rFonts w:eastAsia="Times New Roman" w:cs="Times New Roman"/>
          <w:b/>
          <w:bCs/>
          <w:sz w:val="24"/>
          <w:szCs w:val="24"/>
          <w:lang w:eastAsia="it-IT"/>
        </w:rPr>
        <w:t>ZAMAGNI CLAUDIO</w:t>
      </w:r>
      <w:r w:rsidRPr="0066511B">
        <w:rPr>
          <w:rFonts w:eastAsia="Times New Roman" w:cs="Times New Roman"/>
          <w:sz w:val="24"/>
          <w:szCs w:val="24"/>
          <w:lang w:eastAsia="it-IT"/>
        </w:rPr>
        <w:t xml:space="preserve"> Curriculum Vitae</w:t>
      </w:r>
      <w:r>
        <w:rPr>
          <w:rFonts w:eastAsia="Times New Roman" w:cs="Times New Roman"/>
          <w:sz w:val="24"/>
          <w:szCs w:val="24"/>
          <w:lang w:eastAsia="it-IT"/>
        </w:rPr>
        <w:t xml:space="preserve">    </w:t>
      </w:r>
    </w:p>
    <w:p w:rsidR="0066511B" w:rsidRPr="0066511B" w:rsidRDefault="0066511B" w:rsidP="0066511B">
      <w:pPr>
        <w:spacing w:before="100" w:beforeAutospacing="1" w:after="100" w:afterAutospacing="1" w:line="240" w:lineRule="auto"/>
        <w:jc w:val="right"/>
        <w:rPr>
          <w:rFonts w:eastAsia="Times New Roman" w:cs="Times New Roman"/>
          <w:sz w:val="24"/>
          <w:szCs w:val="24"/>
          <w:lang w:eastAsia="it-IT"/>
        </w:rPr>
      </w:pPr>
      <w:r>
        <w:rPr>
          <w:rFonts w:eastAsia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1552896" cy="1511187"/>
            <wp:effectExtent l="19050" t="0" r="9204" b="0"/>
            <wp:docPr id="19" name="Immagine 19" descr="C:\Users\Rossella\Desktop\909_Doc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ossella\Desktop\909_DocF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01" cy="1512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511B" w:rsidRPr="0066511B" w:rsidRDefault="0066511B" w:rsidP="0066511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66511B">
        <w:rPr>
          <w:rFonts w:eastAsia="Times New Roman" w:cs="Times New Roman"/>
          <w:sz w:val="24"/>
          <w:szCs w:val="24"/>
          <w:lang w:eastAsia="it-IT"/>
        </w:rPr>
        <w:pict>
          <v:rect id="_x0000_i1025" style="width:0;height:1.5pt" o:hralign="center" o:hrstd="t" o:hr="t" fillcolor="#a0a0a0" stroked="f"/>
        </w:pict>
      </w:r>
      <w:r w:rsidRPr="0066511B">
        <w:rPr>
          <w:rFonts w:eastAsia="Times New Roman" w:cs="Times New Roman"/>
          <w:sz w:val="24"/>
          <w:szCs w:val="24"/>
          <w:lang w:eastAsia="it-IT"/>
        </w:rPr>
        <w:t>INFORMAZIONI PERSONALI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7"/>
        <w:gridCol w:w="7361"/>
      </w:tblGrid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Data di nascita: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04/09/1961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Qualifica: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  <w:t xml:space="preserve">OSPEDALIERO - Assunto dal 23/07/1993 ed ancora in forza. DIRIGENTE MEDICO </w:t>
            </w:r>
            <w:proofErr w:type="spellStart"/>
            <w:r w:rsidRPr="0066511B"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  <w:t>DI</w:t>
            </w:r>
            <w:proofErr w:type="spellEnd"/>
            <w:r w:rsidRPr="0066511B"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  <w:t xml:space="preserve"> ONCOLOGIA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Incarico attuale: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  <w:t xml:space="preserve">RESPONSABILE DELLA STRUTTURA SEMPLICE DIPARTIMENTALE ONCOLOGIA MEDICA ADDARII 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Numero telefonico di servizio: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  <w:t>0516364548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Numero fax di servizio: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b/>
                <w:bCs/>
                <w:sz w:val="24"/>
                <w:szCs w:val="24"/>
                <w:lang w:eastAsia="it-IT"/>
              </w:rPr>
              <w:t>0516363313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Indirizzo e-mail: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hyperlink r:id="rId6" w:history="1">
              <w:r w:rsidRPr="0066511B">
                <w:rPr>
                  <w:rFonts w:eastAsia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it-IT"/>
                </w:rPr>
                <w:t>claudio.zamagni@aosp.bo.it</w:t>
              </w:r>
            </w:hyperlink>
          </w:p>
        </w:tc>
      </w:tr>
    </w:tbl>
    <w:p w:rsidR="0066511B" w:rsidRPr="0066511B" w:rsidRDefault="0066511B" w:rsidP="0066511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66511B">
        <w:rPr>
          <w:rFonts w:eastAsia="Times New Roman" w:cs="Times New Roman"/>
          <w:sz w:val="24"/>
          <w:szCs w:val="24"/>
          <w:lang w:eastAsia="it-IT"/>
        </w:rPr>
        <w:pict>
          <v:rect id="_x0000_i1026" style="width:0;height:1.5pt" o:hralign="center" o:hrstd="t" o:hr="t" fillcolor="#a0a0a0" stroked="f"/>
        </w:pict>
      </w:r>
    </w:p>
    <w:p w:rsidR="0066511B" w:rsidRPr="0066511B" w:rsidRDefault="0066511B" w:rsidP="0066511B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66511B">
        <w:rPr>
          <w:rFonts w:eastAsia="Times New Roman" w:cs="Times New Roman"/>
          <w:sz w:val="24"/>
          <w:szCs w:val="24"/>
          <w:lang w:eastAsia="it-IT"/>
        </w:rPr>
        <w:t xml:space="preserve">TITOLI </w:t>
      </w:r>
      <w:proofErr w:type="spellStart"/>
      <w:r w:rsidRPr="0066511B">
        <w:rPr>
          <w:rFonts w:eastAsia="Times New Roman" w:cs="Times New Roman"/>
          <w:sz w:val="24"/>
          <w:szCs w:val="24"/>
          <w:lang w:eastAsia="it-IT"/>
        </w:rPr>
        <w:t>DI</w:t>
      </w:r>
      <w:proofErr w:type="spellEnd"/>
      <w:r w:rsidRPr="0066511B">
        <w:rPr>
          <w:rFonts w:eastAsia="Times New Roman" w:cs="Times New Roman"/>
          <w:sz w:val="24"/>
          <w:szCs w:val="24"/>
          <w:lang w:eastAsia="it-IT"/>
        </w:rPr>
        <w:t xml:space="preserve"> STUDIO E PROFESSIONALI ED ESPERIENZE LAVORATIVE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32"/>
        <w:gridCol w:w="7896"/>
      </w:tblGrid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Titolo di studio: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LAUREA IN MEDICINA E CHIRURGIA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Specializzazione: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ONCOLOGIA MEDICA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Titoli professionali: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Nel 2007 ha conseguito il Master in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Based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Medicine e Metodologia della ricerca clinica, presso l'Università di Modena e Reggio Emilia, con lode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>Dal 1991 ad oggi ha partecipato, sia in Italia che all'estero, a 30 corsi/stage di perfezionamento in ambito clinico, metodologico e gestionale.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Tra i più significativi: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1995: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Postgraduate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Course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on Intensive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Sequential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Chemotherapy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-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Noordwijk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(Paesi Bassi)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1996: Stage "Cellule staminali emopoietiche: aspetti biologici ed applicazioni cliniche" -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Ist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. di Ematologia "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Seragnoli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" Bologna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1998: Stage "Chemioterapia ad alte dosi" - Divisione di Oncologia Medica dell'IRCCS Fondazione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Maugeri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di Pavia (Prof. G.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Robustelli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della Cuna)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1999: Stage sugli Aspetti organizzativi, tecnici e scientifici del trapianto di midollo -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Karmanos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Cancer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Institute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(Prof. W.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Peters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) Detroit - USA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2000: Stage sulla terapia medica dei tumori della mammella -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Breast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Cancer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Unit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,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Memorial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Sloan-Kettering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Cancer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Center (Prof. L. Norton), New York, USA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>2002: Corso di formazione: "Le verifiche ispettive interne nell'ambito del settore sanitario", Bologna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>2002: Corso di formazione: "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Team-building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e sviluppo dell'efficacia del gruppo" Bologna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lastRenderedPageBreak/>
              <w:t>2003: Corso di formazione: "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Team-building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"rivolto ai responsabili assicurazione qualità dell'Azienda ospedaliera di Bologna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>2005: Corso di formazione: "La gestione dei processi e per processi"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>2007: Corso avanzato di statistica medica applicata ai quesiti clinici (Università di Modena e Reggio Emilia)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lastRenderedPageBreak/>
              <w:t>Esperienze professionali: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Dal 1.10.2009 dirige la SSD Oncologia Medica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Addarii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del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S.Orsola-Malpighi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, struttura dedicata alla prevenzione, diagnosi e terapia dei tumori della mammella e dei tumori ginecologici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>Incarichi precedenti: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1 gennaio 2007 -30 settembre 2009: Responsabile della Struttura Semplice Coordinamento Organizzativo del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Day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Hospital di Oncologia Medica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S.Orsola-Malpighi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23 luglio 1993 - 31dicembre 2006: assistente di oncologia medica di ruolo a tempo pieno, poi dirigente presso la Divisione di Oncologia Medica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S.Orsola-Malpighi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>E'componente della Commissione Oncologica Regionale, del Gruppo Regionale Farmaci Oncologici (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GReFO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), della Commissione del Farmaco di Area Vasta Emilia Centrale, dell'Unità per la Farmacovigilanza e vigilanza sui dispositivi medici e del Comitato Etico Indipendente dell'Azienda Ospedaliero Universitaria di Bologna, E' inoltre componente dei Gruppi di lavoro regionali per l'accreditamento del programma di screening dei tumori della mammella , per la diagnostica senologica e per il percorso diagnostico-terapeutico del carcinoma ovarico. E' referente del centro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spoke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rischio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eredo-familiare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per il carcinoma della mammella dell' Azienda ospedaliero Universitaria di Bologna e Referente per il Governo Clinico del Dipartimento di Oncologia. E' componente del gruppo di lavoro aziendale sulla gestione del rischio clinico e del gruppo di lavoro per la profilassi della malattia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tromboembolica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.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E' stato Rappresentante della Direzione per la Qualità dell'UO Oncologia Medica e del Dipartimento di Oncologia, componente del Gruppo EBM (Medicina Basata sulle Evidenze) del Policlinico e della Commissione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Ospedaliero-Universitaria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per l'applicazione locale degli accordi Regione-Università. Ha svolto attività di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audit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nell'ambito della gestione della qualità all'interno del Policlinico e in ambito nazionale per il processo di accreditamento CIPOMO (Collegio Primari di Oncologia Medica). Ha svolto attività di consulente tecnico del tribunali di Ferrara e Modena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Interesse clinico: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Tumori della mammella e tumori ginecologici; terapia ad alte dosi con supporto di cellule staminali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autologhe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; ha esperienza nella diagnosi e nel trattamento di tutte le principali neoplasie non ematologiche (tumori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toraco-polmonari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, uro-genitali, gastrointestinali, altri).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E' membro della American Society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of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Clinical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Oncology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(ASCO), della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European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Society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of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Medical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Oncology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(ESMO), della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European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Society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of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Gynecological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Oncology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(ESGO), dell' Associazione Italiana di Oncologia Medica (AIOM), della Società Medica Chirurgica di Bologna, del Gruppo Italiano Screening mammografico (GISMA), del Network Europeo sui tumori della mammella (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SenoNetwork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) , del Gruppo Italiano trapianto di Midollo osseo (GITMO) e dell'Associazione Nazionale Tumori (ANT)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Interesse di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lastRenderedPageBreak/>
              <w:t>ricerca: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lastRenderedPageBreak/>
              <w:t xml:space="preserve">Dal 1990 partecipa a studi clinici controllati (di fase 1, 2 e 3) e a studi di ricerca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lastRenderedPageBreak/>
              <w:t>traslazionale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; è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Principal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Investigator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di studi clinici internazionali sul trattamento di Pazienti con tumori della mammella, dell'ovaio e dell'endometrio ed ha ricevuto riconoscimenti anche internazionali per l'attività di ricerca: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1990: Premio"Magda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Severini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Oblach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" conferito dall'Università di Bologna per la miglior tesi sui tumori della sfera genitale femminile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1994: Premio "Ugo and Evaristo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Stefanelli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" conferito dall'Università di Bologna per il progetto di ricerca sull'impiego della combinazione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carboplatino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e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taxolo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nei tumori dell'ovaio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1996: Premio del EORTC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Breast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Cancer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Workshop (Bordeaux, Francia) quale migliore presentazione per un lavoro sulla combinazione di CEA, MCA, CA 15.3 e CA 549 nel monitoraggio del carcinoma mammario in fase precoce 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>2008: premio "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Nicolaus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August Otto" conferito dalla Città di Colonia (Germania) per la migliore innovazione dell'anno (progetto di ricerca per l'espressione di ESR1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mRNA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nei tumori dell'ovaio).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 xml:space="preserve">E' membro Gruppo Operativo carcinoma mammario della Fondazione Michelangelo per l'avanzamento dello studio e la cura dei tumori, del comitato scientifico di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Komen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Emilia-Romagna e del consiglio scientifico di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Mamazone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Sudtirol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(Donne e Ricerca contro il Tumore al seno). Ha tenuto oltre 150 comunicazioni orali a convegni nazionali e internazionali.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lastRenderedPageBreak/>
              <w:t>Attività di docenza: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Professore a contratto presso la scuola di specializzazione di Oncologia Medica dell'Università di Bologna.</w:t>
            </w: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br/>
              <w:t>Svolge attività di docenza per i master di "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Evidence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Based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Practice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e Metodologia della Ricerca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clinico-assistenziale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" dell'Università di Bologna, per i corsi di formazione sull' "utilizzo e la sicurezza degli antiblastici in ambiente sanitario" e sulla "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Peritonectomia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e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chemioipertermia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intraperitoneale HIPEC"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Pubblicazioni scientifiche: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E' autore di oltre 100 tra pubblicazioni scientifiche, capitoli di trattati di oncologia e di monografie; per visionare i principali articoli scientifici pubblicati su riviste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peer-reviewed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collegarsi al sito </w:t>
            </w:r>
            <w:hyperlink r:id="rId7" w:tgtFrame="_blank" w:tooltip="La pagina si aprirà in una nuova finestra" w:history="1">
              <w:r w:rsidRPr="0066511B">
                <w:rPr>
                  <w:rFonts w:eastAsia="Times New Roman" w:cs="Times New Roman"/>
                  <w:color w:val="0000FF"/>
                  <w:sz w:val="24"/>
                  <w:szCs w:val="24"/>
                  <w:u w:val="single"/>
                  <w:lang w:eastAsia="it-IT"/>
                </w:rPr>
                <w:t>http://www.ncbi.nlm.nih.gov/pubmed</w:t>
              </w:r>
            </w:hyperlink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poi digitare </w:t>
            </w:r>
            <w:proofErr w:type="spellStart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zamagni</w:t>
            </w:r>
            <w:proofErr w:type="spellEnd"/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 xml:space="preserve"> c nel campo di ricerca.</w:t>
            </w:r>
          </w:p>
        </w:tc>
      </w:tr>
      <w:tr w:rsidR="0066511B" w:rsidRPr="0066511B" w:rsidTr="0066511B">
        <w:trPr>
          <w:tblCellSpacing w:w="15" w:type="dxa"/>
        </w:trPr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Capacità linguistiche:</w:t>
            </w:r>
          </w:p>
        </w:tc>
        <w:tc>
          <w:tcPr>
            <w:tcW w:w="0" w:type="auto"/>
            <w:hideMark/>
          </w:tcPr>
          <w:p w:rsidR="0066511B" w:rsidRPr="0066511B" w:rsidRDefault="0066511B" w:rsidP="0066511B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it-IT"/>
              </w:rPr>
            </w:pPr>
            <w:r w:rsidRPr="0066511B">
              <w:rPr>
                <w:rFonts w:eastAsia="Times New Roman" w:cs="Times New Roman"/>
                <w:sz w:val="24"/>
                <w:szCs w:val="24"/>
                <w:lang w:eastAsia="it-IT"/>
              </w:rPr>
              <w:t>Conoscenza dell'inglese scritto e parlato di livello avanzato</w:t>
            </w:r>
          </w:p>
        </w:tc>
      </w:tr>
    </w:tbl>
    <w:p w:rsidR="0066511B" w:rsidRPr="0066511B" w:rsidRDefault="0066511B" w:rsidP="0066511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66511B">
        <w:rPr>
          <w:rFonts w:eastAsia="Times New Roman" w:cs="Times New Roman"/>
          <w:sz w:val="24"/>
          <w:szCs w:val="24"/>
          <w:lang w:eastAsia="it-IT"/>
        </w:rPr>
        <w:pict>
          <v:rect id="_x0000_i1027" style="width:0;height:1.5pt" o:hralign="center" o:hrstd="t" o:hr="t" fillcolor="#a0a0a0" stroked="f"/>
        </w:pict>
      </w:r>
    </w:p>
    <w:p w:rsidR="0066511B" w:rsidRPr="0066511B" w:rsidRDefault="0066511B" w:rsidP="0066511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66511B">
        <w:rPr>
          <w:rFonts w:eastAsia="Times New Roman" w:cs="Times New Roman"/>
          <w:i/>
          <w:iCs/>
          <w:sz w:val="24"/>
          <w:szCs w:val="24"/>
          <w:lang w:eastAsia="it-IT"/>
        </w:rPr>
        <w:t>Ultimo aggiornamento: 18/02/2014 18:08</w:t>
      </w:r>
      <w:r w:rsidRPr="0066511B">
        <w:rPr>
          <w:rFonts w:eastAsia="Times New Roman" w:cs="Times New Roman"/>
          <w:sz w:val="24"/>
          <w:szCs w:val="24"/>
          <w:lang w:eastAsia="it-IT"/>
        </w:rPr>
        <w:t xml:space="preserve"> </w:t>
      </w:r>
    </w:p>
    <w:p w:rsidR="0066511B" w:rsidRPr="0066511B" w:rsidRDefault="0066511B" w:rsidP="0066511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  <w:r w:rsidRPr="0066511B">
        <w:rPr>
          <w:rFonts w:eastAsia="Times New Roman" w:cs="Times New Roman"/>
          <w:sz w:val="24"/>
          <w:szCs w:val="24"/>
          <w:lang w:eastAsia="it-IT"/>
        </w:rPr>
        <w:pict>
          <v:rect id="_x0000_i1028" style="width:0;height:1.5pt" o:hralign="center" o:hrstd="t" o:hr="t" fillcolor="#a0a0a0" stroked="f"/>
        </w:pict>
      </w:r>
    </w:p>
    <w:p w:rsidR="0066511B" w:rsidRPr="0066511B" w:rsidRDefault="0066511B" w:rsidP="0066511B">
      <w:pPr>
        <w:spacing w:after="0" w:line="240" w:lineRule="auto"/>
        <w:rPr>
          <w:rFonts w:eastAsia="Times New Roman" w:cs="Times New Roman"/>
          <w:sz w:val="24"/>
          <w:szCs w:val="24"/>
          <w:lang w:eastAsia="it-IT"/>
        </w:rPr>
      </w:pPr>
    </w:p>
    <w:p w:rsidR="0066511B" w:rsidRPr="0066511B" w:rsidRDefault="0066511B" w:rsidP="006651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it-IT"/>
        </w:rPr>
      </w:pPr>
      <w:hyperlink r:id="rId8" w:tooltip="Copyright" w:history="1">
        <w:r w:rsidRPr="0066511B">
          <w:rPr>
            <w:rFonts w:eastAsia="Times New Roman" w:cs="Times New Roman"/>
            <w:color w:val="0000FF"/>
            <w:sz w:val="24"/>
            <w:szCs w:val="24"/>
            <w:u w:val="single"/>
            <w:lang w:eastAsia="it-IT"/>
          </w:rPr>
          <w:t xml:space="preserve">Copyright © Policlinico </w:t>
        </w:r>
        <w:proofErr w:type="spellStart"/>
        <w:r w:rsidRPr="0066511B">
          <w:rPr>
            <w:rFonts w:eastAsia="Times New Roman" w:cs="Times New Roman"/>
            <w:color w:val="0000FF"/>
            <w:sz w:val="24"/>
            <w:szCs w:val="24"/>
            <w:u w:val="single"/>
            <w:lang w:eastAsia="it-IT"/>
          </w:rPr>
          <w:t>S.Orsola-Malpighi</w:t>
        </w:r>
        <w:proofErr w:type="spellEnd"/>
        <w:r w:rsidRPr="0066511B">
          <w:rPr>
            <w:rFonts w:eastAsia="Times New Roman" w:cs="Times New Roman"/>
            <w:color w:val="0000FF"/>
            <w:sz w:val="24"/>
            <w:szCs w:val="24"/>
            <w:u w:val="single"/>
            <w:lang w:eastAsia="it-IT"/>
          </w:rPr>
          <w:t xml:space="preserve"> - C.F.: 92038610371</w:t>
        </w:r>
      </w:hyperlink>
    </w:p>
    <w:p w:rsidR="00810ED6" w:rsidRPr="0066511B" w:rsidRDefault="00810ED6">
      <w:pPr>
        <w:rPr>
          <w:sz w:val="24"/>
          <w:szCs w:val="24"/>
        </w:rPr>
      </w:pPr>
    </w:p>
    <w:sectPr w:rsidR="00810ED6" w:rsidRPr="0066511B" w:rsidSect="00810E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74C17"/>
    <w:multiLevelType w:val="multilevel"/>
    <w:tmpl w:val="5F408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hyphenationZone w:val="283"/>
  <w:characterSpacingControl w:val="doNotCompress"/>
  <w:compat/>
  <w:rsids>
    <w:rsidRoot w:val="0066511B"/>
    <w:rsid w:val="0037572B"/>
    <w:rsid w:val="00482BCC"/>
    <w:rsid w:val="004970EA"/>
    <w:rsid w:val="0066511B"/>
    <w:rsid w:val="00810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0E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66511B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665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66511B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66511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2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1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075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23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43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319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46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326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935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4255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837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8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1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40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6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osp.bo.it/content/copyright-2008-azienda-ospedaliero-universitaria-di-bologna-policlinico-s-orsola-malpigh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cbi.nlm.nih.gov/pubme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laudio.zamagni@aosp.bo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6428</Characters>
  <Application>Microsoft Office Word</Application>
  <DocSecurity>0</DocSecurity>
  <Lines>53</Lines>
  <Paragraphs>15</Paragraphs>
  <ScaleCrop>false</ScaleCrop>
  <Company/>
  <LinksUpToDate>false</LinksUpToDate>
  <CharactersWithSpaces>7540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</dc:creator>
  <cp:lastModifiedBy>Rossella</cp:lastModifiedBy>
  <cp:revision>2</cp:revision>
  <dcterms:created xsi:type="dcterms:W3CDTF">2014-02-19T14:26:00Z</dcterms:created>
  <dcterms:modified xsi:type="dcterms:W3CDTF">2014-02-19T14:26:00Z</dcterms:modified>
</cp:coreProperties>
</file>